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48</w:t>
      </w:r>
    </w:p>
    <w:p>
      <w:r>
        <w:t>Bundesgericht (BGE), 1972-02-01, DE</w:t>
      </w:r>
    </w:p>
    <w:p>
      <w:r>
        <w:rPr>
          <w:b/>
        </w:rPr>
        <w:t xml:space="preserve">Quelle: </w:t>
      </w:r>
      <w:r>
        <w:t>https://mcp.opencaselaw.ch/entscheid/bge_98 V 48</w:t>
      </w:r>
    </w:p>
    <w:p>
      <w:r>
        <w:t>FR: ATF 98 V 48</w:t>
      </w:r>
    </w:p>
    <w:p>
      <w:r>
        <w:t>IT: DTF 98 V 48</w:t>
      </w:r>
    </w:p>
    <w:p>
      <w:pPr>
        <w:pStyle w:val="Heading2"/>
      </w:pPr>
      <w:r>
        <w:t>Regeste</w:t>
      </w:r>
    </w:p>
    <w:p>
      <w:r>
        <w:t>Regeste Art. 21 Abs. 1 und 2 IVG. - Ein Skalator (Treppenlift) ist kein Hilfsmittel im Sinne des Art. 14 Abs. 2 IVV. - Frage offen gelassen, ob der Skalator überhaupt unter die in Art. 14 Abs. 1 IVV aufgezählten Hilfsmittelkategorien subsumiert werden kann.</w:t>
      </w:r>
    </w:p>
    <w:p>
      <w:pPr>
        <w:pStyle w:val="Heading2"/>
      </w:pPr>
      <w:r>
        <w:t>Erwägungen</w:t>
      </w:r>
    </w:p>
    <w:p>
      <w:r>
        <w:rPr>
          <w:b/>
        </w:rPr>
        <w:t>E. 1</w:t>
      </w:r>
    </w:p>
    <w:p>
      <w:r>
        <w:t>Im Bereich der Hilfsmittel, deren Abgabe das Gesetz vorsieht, sind zu unterscheiden: einerseits solche, die zur Eingliederung in das Erwerbsleben notwendig sind und daher nur eingliederungsfähigen Invaliden zukommen, und anderseits Hilfsmittel, auf die der Versicherte unabhängig von der Möglichkeit einer Eingliederung in das Erwerbsleben Anspruch hat. Anspruch auf Abgabe der erstgenannten Hilfsmittel besteht nur im Rahmen des allgemeinen Grundsatzes von Art. 8 Abs. 1 IVG , der für alle Eingliederungsmassnahmen gilt und wonach der Versicherte Anspruch auf Eingliederungsmassnahmen nur insoweit hat, als diese notwendig und geeignet sind, die Erwerbsfähigkeit BGE 98 V 48 S. 50 wiederherzustellen, zu verbessern, zu erhalten oder ihre Verwertung zu fördern. Demnach gehört eine mindestens teilweise - auch künftige - Erwerbsfähigkeit oder an ihrer Stelle im Sinne von Art. 5 Abs. 1 IVG die Möglichkeit, sich noch im bisherigen Aufgabenbereich zu betätigen, grundsätzlich zu den Anspruchsvoraussetzungen. Entsprechend diesen allgemeinen Grundsätzen sieht Art. 21 Abs. 1 IVG vor, der Versicherte habe im Rahmen einer vom Bundesrat aufzustellenden Liste Anspruch auf jene Hilfsmittel, derer er für die Ausübung der Erwerbstätigkeit oder der Tätigkeit in seinem Aufgabenbereich, für die Schulung, die Ausbildung oder zum Zwecke der funktionellen Angewöhnung bedürfe. Die genannte Liste ist in Art. 14 Abs. 1 IVV enthalten und zählt die in Frage kommenden Hilfsmittelkategorien abschliessend auf; die Aufzählung der unter die einzelnen Kategorien fallenden Hilfsmittel ist dagegen bloss exemplifikatorisch (ZAK 1969 S. 611). Auf der andern Seite besteht gemäss Art. 8 Abs. 2 IVG "nach Massgabe der Art. 13, 19, 20 und 21" der Anspruch auf Leistungen unabhängig von der Möglichkeit einer Eingliederung ins Erwerbsleben. In diesem Zusammenhang kann die Verweisung auf Art. 21 IVG nur bedeuten, dass alle seine Bestimmungen vorbehalten werden, mithin auch Abs. 2, der allein im Gesetz den Anspruch auf die ohne Eingliederungszweck abzugebenden Hilfsmittel regelt und daher die entsprechende, kraft Art. 8 Abs. 2 massgebende Sondernorm ist. Art. 21 Abs. 2 lautet: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Damit will das Gesetz auch Schwerstinvaliden ein Mindestmass an Selbstsorge und Kontaktnahme mit der Umwelt ermöglichen.</w:t>
      </w:r>
    </w:p>
    <w:p>
      <w:r>
        <w:rPr>
          <w:b/>
        </w:rPr>
        <w:t>E. 2</w:t>
      </w:r>
    </w:p>
    <w:p>
      <w:r>
        <w:t>Eine Abgabe des Skalators gestützt auf Art. 21 Abs. 1 IVG in Verbindung mit Art. 14 Abs. 1 IVV setzt voraus, dass die Versicherte ihn für die Ausübung der Erwerbstätigkeit oder der Tätigkeit in ihrem Aufgabenbereich, für die Schulung, die Ausbildung oder zum Zwecke der funktionellen Angewöhnung bedarf. In Frage kommen für die Beschwerdegegnerin nur die Kriterien der Schulung oder Ausbildung. Diese Voraussetzungen sind indessen nicht erfüllt. Denn die beantragte Vorrichtung BGE 98 V 48 S. 51 dient überwiegend der Bewegungsfreiheit im Hause und ist bedingt durch den Umstand, dass sich die Schlafzimmer im ersten Stock, die Wohnräume dagegen im Parterre des Hauses befinden. Der Treppenlift bezweckt somit vor allem die Ermöglichung besserer Beweglichkeit im Hause selbst und erst sekundär des Schulbesuches, wofür die Versicherte über einen zusätzlichen Fahrstuhl und einen speziellen Tragsitz verfügt. Zwar können nach der Rechtsprechung Gegenstände mit Hilfsmittelcharakter ausnahmsweise auch dann abgegeben werden, wenn sie die einzig mögliche und notwendige Vorkehr zur Erreichung eines wesentlichen, gesetzlich angestrebten Erfolges darstellen, auch wenn sie nicht unmittelbar der Eingliederung dienen oder keine wesentliche Ergänzung medizinischer Eingliederungsmassnahmen bilden (EVGE I 963 S. 147; ZAK 1967 S. 493). Der Skalator ist nur zu einem geringen Teil durch den angestrebten Eingliederungserfolg bedingt. Im Hinblick auf die kostspielige Vorrichtung darf den Eltern zugemutet werden, für den Fall der Abwesenheit des Vaters Vorkehren zu treffen, damit das Kind gleichwohl die Schule besuchen kann. Der Skalator stellt demnach nicht die einzig mögliche Vorkehr zur Schulung der Versicherten dar, dies auch unter Berücksichtigung der feststehenden Wohnverhältnisse. Da nach dem Gesagten die allgemeinen Voraussetzungen zur Abgabe der beantragten Vorrichtung gestützt auf Art. 21 Abs. 1 IVG in Verbindung mit Art. 14 Abs. 1 IVV nicht erfüllt sind, kann die Frage offen bleiben, ob der Skalator überhaupt unter die in Art. 14 Abs. 1 IVV aufgezählten Hilfsmittelkategorien eingereiht werden könnte.</w:t>
      </w:r>
    </w:p>
    <w:p>
      <w:r>
        <w:rPr>
          <w:b/>
        </w:rPr>
        <w:t>E. 3</w:t>
      </w:r>
    </w:p>
    <w:p>
      <w:r>
        <w:t>Unabhängig von der Möglichkeit einer Eingliederung in das Erwerbsleben hat der Versicherte Anspruch auf die in Art. 14 Abs. 2 IVV abschliessend (EVGE 1968 S. 211) aufgezählten Hilfsmittel ( Art. 21 Abs. 2 IVG ). Buchstabe f der Verordnungsbestimmung sieht zur Abgabe Fahrstühle vor. Dazu gehören nach der Rechtsprechung lediglich Zimmer- und Strassenfahrstühle ohne Motor (ZAK 1970 S. 627; nicht publiziertes Urteil i.S. Fasciati vom 15. Juli 1970). Das Gericht hatte in diesen Urteilen die Frage verneint, ob ein elektrisch angetriebener Fahrstuhl unter Art. 14 Abs. 2 lit. f subsumiert werden könne. Die dort vertretene Auffassung muss auch für den motorisch angetriebenen, funktionsmässig liftähnlichen Skalator gelten. Auch unter dem Gesichtspunkt von Art. 21 BGE 98 V 48 S. 52 Abs. 2 IVG in Verbindung mit Art. 14 Abs. 2 IVV kann daher der Skalator nicht von der Invalidenversicherung abgegeben werden. Dispositiv Demnach erkennt das Eidg. Versicherungsgericht: In Gutheissung der Verwaltungsgerichtsbeschwerde wird der Entscheid der Kantonalen Rekurskommission für die Ausgleichskassen Basel-Stadt vom 6. Mai 1971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